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全自动血培养仪招标参数</w:t>
      </w:r>
    </w:p>
    <w:p/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*原装进口，仪器和配套血瓶均通过FDA及SFDA/CFDA注册认证，并须提供相关证明资料。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适用于临床采集的血液及各种类型无菌体液标本，采用全自动非侵入性检测方法。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检测菌种种类需包括：需氧菌、厌氧菌、兼性厌氧菌、苛养菌、产CO2较少的普鲁菌、放线菌、真菌和分枝杆菌等。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配套可提供多种培养瓶使用，必须至少包括标准需氧瓶、标准厌氧瓶、树脂需氧瓶、树脂儿童瓶、含溶血素厌氧瓶、含溶血素分枝杆菌/真菌培养瓶，其中，含树脂培养瓶须具备吸附抗生素的功能；所有血瓶须提供在有效期内的国内产品注册证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培养瓶保存无特殊环境及温度要求。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培养瓶可放置在任意孔位，无需事先分配。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仪器采用高灵敏的荧光增强连续检测技术，为瓶外非侵入性连续检测。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模块化设计，可至少同时检测200个标本，并可根据客户需要扩展至400个标本位。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24小时连续监测培养瓶，至少每10分钟扫描一次瓶位，对阴性/阳性结果可自动报告，并能给出声音、图像等相关报警信号提示。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采用多种运算法则对检测数据进行分析, 以确保结果高度准确性。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内置智能化的质控和质检系统，可对每个检测孔位自动执行校正和自检。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仪器外部面板具备特殊信息状态颜色显示灯，可实时、远程显示仪器内部培养状态。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仪器配置独立的条形码扫描器，方便置瓶、取瓶和读取报告单。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仪器内置电脑系统，采用触摸屏操作和全图形操作界面。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支持 LIS、HIS 数据联网管理。</w:t>
      </w:r>
    </w:p>
    <w:p>
      <w:p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二、试剂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序号</w:t>
            </w:r>
          </w:p>
        </w:tc>
        <w:tc>
          <w:tcPr>
            <w:tcW w:w="4722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产品名称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4"/>
              </w:rPr>
              <w:t>预计年使用人份数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1</w:t>
            </w:r>
          </w:p>
        </w:tc>
        <w:tc>
          <w:tcPr>
            <w:tcW w:w="4722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/>
                <w:sz w:val="36"/>
                <w:szCs w:val="36"/>
              </w:rPr>
              <w:t>需氧微生物培养瓶（成人型）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2500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</w:t>
            </w:r>
          </w:p>
        </w:tc>
        <w:tc>
          <w:tcPr>
            <w:tcW w:w="4722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/>
                <w:sz w:val="36"/>
                <w:szCs w:val="36"/>
              </w:rPr>
              <w:t>厌氧微生物培养瓶（成人型）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2500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3</w:t>
            </w:r>
          </w:p>
        </w:tc>
        <w:tc>
          <w:tcPr>
            <w:tcW w:w="4722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/>
                <w:sz w:val="36"/>
                <w:szCs w:val="36"/>
              </w:rPr>
              <w:t>需氧微生物培养瓶（儿童型）</w:t>
            </w:r>
          </w:p>
        </w:tc>
        <w:tc>
          <w:tcPr>
            <w:tcW w:w="2841" w:type="dxa"/>
          </w:tcPr>
          <w:p>
            <w:pPr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800</w:t>
            </w:r>
          </w:p>
        </w:tc>
      </w:tr>
    </w:tbl>
    <w:p>
      <w:pPr>
        <w:rPr>
          <w:rFonts w:ascii="宋体" w:hAnsi="宋体" w:eastAsia="宋体" w:cs="宋体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37CBDD"/>
    <w:multiLevelType w:val="singleLevel"/>
    <w:tmpl w:val="AC37CB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E0"/>
    <w:rsid w:val="007A0FBB"/>
    <w:rsid w:val="00B05F9A"/>
    <w:rsid w:val="00D023FA"/>
    <w:rsid w:val="00E76B04"/>
    <w:rsid w:val="00E84650"/>
    <w:rsid w:val="00F717E0"/>
    <w:rsid w:val="07071F15"/>
    <w:rsid w:val="0C874955"/>
    <w:rsid w:val="0E075CA3"/>
    <w:rsid w:val="12A06630"/>
    <w:rsid w:val="179A2AA7"/>
    <w:rsid w:val="24A6649E"/>
    <w:rsid w:val="25EA0BD5"/>
    <w:rsid w:val="261324E7"/>
    <w:rsid w:val="2B4E6C01"/>
    <w:rsid w:val="33F66C5A"/>
    <w:rsid w:val="538A3E9F"/>
    <w:rsid w:val="5399486F"/>
    <w:rsid w:val="5DCA6F19"/>
    <w:rsid w:val="665C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589</Characters>
  <Lines>4</Lines>
  <Paragraphs>1</Paragraphs>
  <TotalTime>11</TotalTime>
  <ScaleCrop>false</ScaleCrop>
  <LinksUpToDate>false</LinksUpToDate>
  <CharactersWithSpaces>691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gzk-sry</cp:lastModifiedBy>
  <dcterms:modified xsi:type="dcterms:W3CDTF">2021-10-08T01:28:46Z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A6C02DF6797A4FCEB3B7B84955A58F45</vt:lpwstr>
  </property>
</Properties>
</file>